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exact"/>
        <w:jc w:val="left"/>
        <w:rPr>
          <w:rFonts w:hint="default" w:ascii="宋体" w:hAnsi="宋体" w:eastAsia="宋体"/>
          <w:kern w:val="0"/>
          <w:sz w:val="24"/>
          <w:szCs w:val="20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证券代码：</w:t>
      </w:r>
      <w:r>
        <w:rPr>
          <w:rFonts w:ascii="宋体" w:hAnsi="宋体"/>
          <w:kern w:val="0"/>
          <w:sz w:val="24"/>
        </w:rPr>
        <w:t>0020</w:t>
      </w:r>
      <w:r>
        <w:rPr>
          <w:rFonts w:hint="eastAsia" w:ascii="宋体" w:hAnsi="宋体"/>
          <w:kern w:val="0"/>
          <w:sz w:val="24"/>
        </w:rPr>
        <w:t>43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             证券简称：</w:t>
      </w:r>
      <w:r>
        <w:rPr>
          <w:rFonts w:hint="eastAsia" w:ascii="宋体" w:hAnsi="宋体"/>
          <w:color w:val="000000"/>
          <w:kern w:val="0"/>
          <w:sz w:val="24"/>
          <w:szCs w:val="32"/>
        </w:rPr>
        <w:t>兔宝宝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           公告编号：</w:t>
      </w:r>
      <w:r>
        <w:rPr>
          <w:rFonts w:hint="eastAsia" w:ascii="宋体" w:hAnsi="宋体"/>
          <w:kern w:val="0"/>
          <w:sz w:val="24"/>
          <w:lang w:val="en-US" w:eastAsia="zh-CN"/>
        </w:rPr>
        <w:t>2024</w:t>
      </w:r>
      <w:r>
        <w:rPr>
          <w:rFonts w:hint="eastAsia" w:ascii="宋体" w:hAnsi="宋体"/>
          <w:kern w:val="0"/>
          <w:sz w:val="24"/>
        </w:rPr>
        <w:t>-</w:t>
      </w:r>
      <w:r>
        <w:rPr>
          <w:rFonts w:hint="eastAsia" w:ascii="宋体" w:hAnsi="宋体"/>
          <w:kern w:val="0"/>
          <w:sz w:val="24"/>
          <w:lang w:val="en-US" w:eastAsia="zh-CN"/>
        </w:rPr>
        <w:t>033</w:t>
      </w:r>
    </w:p>
    <w:p>
      <w:pPr>
        <w:autoSpaceDE w:val="0"/>
        <w:autoSpaceDN w:val="0"/>
        <w:adjustRightInd w:val="0"/>
        <w:spacing w:line="300" w:lineRule="exact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2"/>
        </w:rPr>
        <w:t>德华兔宝宝装饰新材股份有限公司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ascii="黑体" w:hAnsi="黑体" w:eastAsia="黑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2"/>
          <w:lang w:val="en-US" w:eastAsia="zh-CN"/>
        </w:rPr>
        <w:t>会计政策变更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2"/>
        </w:rPr>
        <w:t>的公告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ascii="宋体"/>
          <w:kern w:val="0"/>
          <w:sz w:val="18"/>
          <w:szCs w:val="18"/>
        </w:rPr>
      </w:pP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 w:cs="宋体"/>
          <w:sz w:val="24"/>
        </w:rPr>
        <w:t>本公司及董事会全体成员保证信息披露内容的真实、准确和完整，没有虚假记载、误导性陈述或重大遗漏。</w:t>
      </w:r>
    </w:p>
    <w:p>
      <w:pPr>
        <w:spacing w:line="420" w:lineRule="exact"/>
        <w:ind w:left="0" w:leftChars="0" w:firstLine="480" w:firstLineChars="0"/>
        <w:jc w:val="left"/>
        <w:rPr>
          <w:rStyle w:val="10"/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20" w:lineRule="exact"/>
        <w:ind w:firstLine="482" w:firstLineChars="200"/>
        <w:rPr>
          <w:rStyle w:val="10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重要内容提示：</w:t>
      </w:r>
    </w:p>
    <w:p>
      <w:pPr>
        <w:spacing w:line="420" w:lineRule="exact"/>
        <w:ind w:firstLine="480" w:firstLineChars="200"/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本次会计政策变更是</w:t>
      </w:r>
      <w:r>
        <w:rPr>
          <w:rStyle w:val="10"/>
          <w:rFonts w:hint="eastAsia" w:ascii="宋体" w:hAnsi="宋体" w:eastAsia="宋体" w:cs="宋体"/>
          <w:sz w:val="24"/>
          <w:szCs w:val="24"/>
        </w:rPr>
        <w:t>德华兔宝宝装饰新材股份有限公司</w:t>
      </w:r>
      <w:r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  <w:t>（以下简称“公司”）根据中华人民共和国财政部（以下简称“财政部”）修订的相关会计准则进行的变更，不会对公司财务状况、经营成果和现金流量产生重大影响。</w:t>
      </w:r>
    </w:p>
    <w:p>
      <w:pPr>
        <w:numPr>
          <w:ilvl w:val="0"/>
          <w:numId w:val="1"/>
        </w:numPr>
        <w:spacing w:before="93" w:beforeLines="30" w:line="420" w:lineRule="exact"/>
        <w:ind w:firstLine="482" w:firstLineChars="200"/>
        <w:rPr>
          <w:rStyle w:val="10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t>会计政策变更</w:t>
      </w:r>
      <w:r>
        <w:rPr>
          <w:rStyle w:val="10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1、本次会计政策变更的原因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财政部于2023年11月9日发布了《企业会计准则解释第17号》（财会〔2023〕21号）（以下简称“解释第17号”），规定了“关于流动负债与非流动负债的划分”“关于供应商融资安排的披露”“关于售后租回交易的会计处理”，该规定自2024年1月1日起施行。根据财政部上述规定要求，公司将对现行会计政策予以相应变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变更前采用的会计政策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both"/>
        <w:textAlignment w:val="auto"/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  <w:t>本次会计政策变更前，公司执行的是中国财政部颁布的《企业会计准则——基本准则》和各项具体会计准则、企业会计准则应用指南、企业会计准则解释公告以及其他相关规定。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both"/>
        <w:textAlignment w:val="auto"/>
        <w:rPr>
          <w:rStyle w:val="10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3、变更后采用的会计政策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本次会计政策变更后，公司按照财政部发布的《企业会计准则解释第17号》的相关规定执行。“关于流动负债与非流动负债的划分”“关于供应商融资安排的披露”相关规定公司于2024年1月1日起施行，“关于售后租回交易的会计处理”要求对《企业会计准则第21号——租赁》首次执行日后开展的售后租回交易进行追溯调整，公司自发布年度（即2023年度）提前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除上述政策变更外，其他未变更部分，公司仍按照财政部前期颁布的《企业会计准则——基本准则》和各项具体会计准则、企业会计准则应用指南、企业会计准则解释公告以及其他相关规定执行。</w:t>
      </w:r>
    </w:p>
    <w:p>
      <w:pPr>
        <w:numPr>
          <w:ilvl w:val="0"/>
          <w:numId w:val="3"/>
        </w:numPr>
        <w:spacing w:line="420" w:lineRule="exact"/>
        <w:ind w:firstLine="482" w:firstLineChars="200"/>
        <w:rPr>
          <w:rStyle w:val="10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t>本次会计政策变更对公司的影响</w:t>
      </w:r>
    </w:p>
    <w:p>
      <w:pPr>
        <w:spacing w:line="420" w:lineRule="exact"/>
        <w:ind w:firstLine="480" w:firstLineChars="200"/>
        <w:rPr>
          <w:rStyle w:val="10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4"/>
          <w:szCs w:val="24"/>
        </w:rPr>
        <w:t>本次会计政策变更是公司根据财政部发布的《企业会计准则解释第17号》要求进行的合理变更，变更后的会计政策能够更加客观、公允地反映公司的财务状况和经营成果，符合相关法律法规的规定和公司实际情况，不涉及对公司以前年度的重大追溯调整，不会对公司的营业收入、所有者权益、净利润等财务状况和经营成果产生重大影响。</w:t>
      </w:r>
    </w:p>
    <w:p>
      <w:pPr>
        <w:numPr>
          <w:ilvl w:val="0"/>
          <w:numId w:val="4"/>
        </w:numPr>
        <w:spacing w:line="420" w:lineRule="exact"/>
        <w:ind w:firstLine="482" w:firstLineChars="200"/>
        <w:rPr>
          <w:rStyle w:val="10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t>监事会意见</w:t>
      </w:r>
    </w:p>
    <w:p>
      <w:pPr>
        <w:spacing w:line="360" w:lineRule="auto"/>
        <w:ind w:left="22" w:right="12" w:firstLine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监事会认为：公司根据财政部的相关文件，对公司会计政策进行变更，符合财政部、中国证监会和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>深圳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证券交易所等相关规定，能够客观、公允地反映公司的财务状况和经营成果，不存在损害公司及全体股东利益的情形。本次会计政策变更的决策程序符合有关法律、法规和《公司章程》的规定。同意公司本次会计政策的变更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spacing w:line="420" w:lineRule="exact"/>
        <w:ind w:left="481" w:leftChars="229"/>
        <w:rPr>
          <w:rStyle w:val="10"/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t>六、备查文件</w:t>
      </w: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Style w:val="10"/>
          <w:rFonts w:hint="eastAsia" w:ascii="宋体" w:hAnsi="宋体" w:eastAsia="宋体" w:cs="宋体"/>
          <w:sz w:val="24"/>
          <w:szCs w:val="24"/>
        </w:rPr>
        <w:t>1、第</w:t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Style w:val="10"/>
          <w:rFonts w:hint="eastAsia" w:ascii="宋体" w:hAnsi="宋体" w:eastAsia="宋体" w:cs="宋体"/>
          <w:sz w:val="24"/>
          <w:szCs w:val="24"/>
        </w:rPr>
        <w:t>届董事会第</w:t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Style w:val="10"/>
          <w:rFonts w:hint="eastAsia" w:ascii="宋体" w:hAnsi="宋体" w:eastAsia="宋体" w:cs="宋体"/>
          <w:sz w:val="24"/>
          <w:szCs w:val="24"/>
        </w:rPr>
        <w:t>次会议决议</w:t>
      </w:r>
      <w:r>
        <w:rPr>
          <w:rStyle w:val="10"/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Style w:val="10"/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before="156" w:beforeLines="50" w:line="420" w:lineRule="exact"/>
        <w:ind w:firstLine="480" w:firstLineChars="200"/>
        <w:rPr>
          <w:rStyle w:val="10"/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</w:rPr>
        <w:t>特此公告。</w:t>
      </w:r>
    </w:p>
    <w:p>
      <w:pPr>
        <w:spacing w:before="156" w:beforeLines="50" w:line="420" w:lineRule="exact"/>
        <w:ind w:firstLine="480" w:firstLineChars="200"/>
        <w:rPr>
          <w:rStyle w:val="10"/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德华兔宝宝装饰新材股份有限公司</w:t>
      </w:r>
    </w:p>
    <w:p>
      <w:pPr>
        <w:tabs>
          <w:tab w:val="left" w:pos="7455"/>
          <w:tab w:val="right" w:pos="8958"/>
        </w:tabs>
        <w:autoSpaceDE w:val="0"/>
        <w:autoSpaceDN w:val="0"/>
        <w:adjustRightInd w:val="0"/>
        <w:spacing w:line="42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董  事  会</w:t>
      </w:r>
    </w:p>
    <w:p>
      <w:pPr>
        <w:tabs>
          <w:tab w:val="left" w:pos="7035"/>
          <w:tab w:val="left" w:pos="7065"/>
          <w:tab w:val="left" w:pos="7110"/>
          <w:tab w:val="right" w:pos="8958"/>
        </w:tabs>
        <w:autoSpaceDE w:val="0"/>
        <w:autoSpaceDN w:val="0"/>
        <w:adjustRightInd w:val="0"/>
        <w:spacing w:line="42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年4月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jc w:val="right"/>
      </w:pPr>
    </w:p>
    <w:sectPr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0CBB"/>
    <w:multiLevelType w:val="singleLevel"/>
    <w:tmpl w:val="950A0C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37DEFB"/>
    <w:multiLevelType w:val="singleLevel"/>
    <w:tmpl w:val="A637D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D6ACC3"/>
    <w:multiLevelType w:val="singleLevel"/>
    <w:tmpl w:val="2ED6AC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9DE9CEC"/>
    <w:multiLevelType w:val="singleLevel"/>
    <w:tmpl w:val="39DE9C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jBhNGIxZjE5ZGM2MTY0MTM5ZTUwOWZmNzVlY2UifQ=="/>
  </w:docVars>
  <w:rsids>
    <w:rsidRoot w:val="00172A27"/>
    <w:rsid w:val="00241361"/>
    <w:rsid w:val="00242C4C"/>
    <w:rsid w:val="00354052"/>
    <w:rsid w:val="00511C20"/>
    <w:rsid w:val="00511F4D"/>
    <w:rsid w:val="00551ACE"/>
    <w:rsid w:val="006D16BE"/>
    <w:rsid w:val="008E7E23"/>
    <w:rsid w:val="009242A7"/>
    <w:rsid w:val="00E54CC2"/>
    <w:rsid w:val="00F10ED0"/>
    <w:rsid w:val="00F93282"/>
    <w:rsid w:val="010B1B27"/>
    <w:rsid w:val="01207F29"/>
    <w:rsid w:val="016012BF"/>
    <w:rsid w:val="01C00545"/>
    <w:rsid w:val="03AF0858"/>
    <w:rsid w:val="0403027D"/>
    <w:rsid w:val="045A4F64"/>
    <w:rsid w:val="06183F96"/>
    <w:rsid w:val="095C64BB"/>
    <w:rsid w:val="0A5000AC"/>
    <w:rsid w:val="0E5F285C"/>
    <w:rsid w:val="0F702C2E"/>
    <w:rsid w:val="13041884"/>
    <w:rsid w:val="13AB401E"/>
    <w:rsid w:val="13D62B0C"/>
    <w:rsid w:val="180C5019"/>
    <w:rsid w:val="1AB8464F"/>
    <w:rsid w:val="1AE645CB"/>
    <w:rsid w:val="1CFC4B5E"/>
    <w:rsid w:val="1E295694"/>
    <w:rsid w:val="203775FA"/>
    <w:rsid w:val="20780B2E"/>
    <w:rsid w:val="20B13226"/>
    <w:rsid w:val="221E73E5"/>
    <w:rsid w:val="300B32BD"/>
    <w:rsid w:val="329119AB"/>
    <w:rsid w:val="333165DA"/>
    <w:rsid w:val="33BB5EF8"/>
    <w:rsid w:val="346F23C9"/>
    <w:rsid w:val="352327E6"/>
    <w:rsid w:val="35F60CC8"/>
    <w:rsid w:val="386B0EA1"/>
    <w:rsid w:val="3A782F7C"/>
    <w:rsid w:val="3AA670B5"/>
    <w:rsid w:val="3AE107DB"/>
    <w:rsid w:val="3BFA73F8"/>
    <w:rsid w:val="3C4B2A92"/>
    <w:rsid w:val="3DF80AE2"/>
    <w:rsid w:val="41894C7C"/>
    <w:rsid w:val="433D07B0"/>
    <w:rsid w:val="44380567"/>
    <w:rsid w:val="44812654"/>
    <w:rsid w:val="4A6A2C04"/>
    <w:rsid w:val="4E79504E"/>
    <w:rsid w:val="51A5331C"/>
    <w:rsid w:val="522316C1"/>
    <w:rsid w:val="535A416F"/>
    <w:rsid w:val="538F2336"/>
    <w:rsid w:val="54453D61"/>
    <w:rsid w:val="550F5041"/>
    <w:rsid w:val="556124C3"/>
    <w:rsid w:val="560552E9"/>
    <w:rsid w:val="5761407E"/>
    <w:rsid w:val="579C2A85"/>
    <w:rsid w:val="591722DB"/>
    <w:rsid w:val="5A62386C"/>
    <w:rsid w:val="5B580032"/>
    <w:rsid w:val="5D6A3605"/>
    <w:rsid w:val="5DC14F00"/>
    <w:rsid w:val="619B7A61"/>
    <w:rsid w:val="650F4BE9"/>
    <w:rsid w:val="69D05FD3"/>
    <w:rsid w:val="6AA24B76"/>
    <w:rsid w:val="6E0D76CF"/>
    <w:rsid w:val="70291067"/>
    <w:rsid w:val="708E0550"/>
    <w:rsid w:val="71F411CB"/>
    <w:rsid w:val="72F95E66"/>
    <w:rsid w:val="7390487C"/>
    <w:rsid w:val="747840DE"/>
    <w:rsid w:val="74954AD1"/>
    <w:rsid w:val="76622B85"/>
    <w:rsid w:val="76A34965"/>
    <w:rsid w:val="780B08A5"/>
    <w:rsid w:val="78E026CC"/>
    <w:rsid w:val="7AB96FA9"/>
    <w:rsid w:val="7B612AA7"/>
    <w:rsid w:val="7B8F3877"/>
    <w:rsid w:val="7CF43FAD"/>
    <w:rsid w:val="7EB96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after="80" w:line="312" w:lineRule="auto"/>
      <w:ind w:firstLine="540"/>
    </w:pPr>
    <w:rPr>
      <w:rFonts w:ascii="宋体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7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fontstyle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">
    <w:name w:val="fontstyle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2">
    <w:name w:val="fontstyle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3763</Words>
  <Characters>3829</Characters>
  <Lines>9</Lines>
  <Paragraphs>2</Paragraphs>
  <TotalTime>6</TotalTime>
  <ScaleCrop>false</ScaleCrop>
  <LinksUpToDate>false</LinksUpToDate>
  <CharactersWithSpaces>3947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2017-08-11T01:14:00Z</dcterms:created>
  <dc:creator>ASUSA</dc:creator>
  <cp:lastModifiedBy>沈煜</cp:lastModifiedBy>
  <dcterms:modified xsi:type="dcterms:W3CDTF">2024-04-18T05:02:31Z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1B641AB112F34DF497C5C96A13CCF192_13</vt:lpwstr>
  </property>
</Properties>
</file>